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84C76" w14:textId="0E50FC8A" w:rsidR="00711ED7" w:rsidRPr="007C1FD3" w:rsidRDefault="00711ED7" w:rsidP="007C1FD3">
      <w:pPr>
        <w:framePr w:w="10290" w:h="1434" w:hRule="exact" w:hSpace="187" w:wrap="notBeside" w:vAnchor="page" w:hAnchor="page" w:x="1098" w:y="2245" w:anchorLock="1"/>
        <w:spacing w:line="276" w:lineRule="auto"/>
        <w:ind w:firstLine="709"/>
        <w:jc w:val="both"/>
      </w:pPr>
    </w:p>
    <w:p w14:paraId="286FB191" w14:textId="1D82D88A" w:rsidR="00711ED7" w:rsidRPr="007C1FD3" w:rsidRDefault="00711ED7" w:rsidP="007C1FD3">
      <w:pPr>
        <w:framePr w:w="10290" w:h="1434" w:hRule="exact" w:hSpace="187" w:wrap="notBeside" w:vAnchor="page" w:hAnchor="page" w:x="1098" w:y="2245" w:anchorLock="1"/>
        <w:spacing w:line="276" w:lineRule="auto"/>
        <w:ind w:firstLine="709"/>
        <w:jc w:val="both"/>
        <w:rPr>
          <w:rFonts w:eastAsia="Times New Roman"/>
          <w:color w:val="000000"/>
          <w:lang w:eastAsia="et-EE"/>
        </w:rPr>
      </w:pPr>
      <w:r w:rsidRPr="007C1FD3">
        <w:t>Haridus- ja Teadusministeerium</w:t>
      </w:r>
      <w:r w:rsidRPr="007C1FD3">
        <w:tab/>
      </w:r>
      <w:r w:rsidRPr="007C1FD3">
        <w:tab/>
      </w:r>
      <w:r w:rsidRPr="007C1FD3">
        <w:tab/>
      </w:r>
      <w:r w:rsidRPr="007C1FD3">
        <w:tab/>
        <w:t xml:space="preserve">Teie: </w:t>
      </w:r>
      <w:r w:rsidR="00D65FA5" w:rsidRPr="007C1FD3">
        <w:t>12.02.2021</w:t>
      </w:r>
      <w:r w:rsidRPr="007C1FD3">
        <w:t xml:space="preserve"> nr </w:t>
      </w:r>
      <w:r w:rsidR="00D65FA5" w:rsidRPr="007C1FD3">
        <w:t>8-1/21/704</w:t>
      </w:r>
    </w:p>
    <w:p w14:paraId="5FFBDE24" w14:textId="76285F01" w:rsidR="00711ED7" w:rsidRPr="007C1FD3" w:rsidRDefault="00711ED7" w:rsidP="007C1FD3">
      <w:pPr>
        <w:framePr w:w="10290" w:h="1434" w:hRule="exact" w:hSpace="187" w:wrap="notBeside" w:vAnchor="page" w:hAnchor="page" w:x="1098" w:y="2245" w:anchorLock="1"/>
        <w:spacing w:line="276" w:lineRule="auto"/>
        <w:ind w:firstLine="709"/>
        <w:jc w:val="both"/>
      </w:pPr>
      <w:r w:rsidRPr="007C1FD3">
        <w:t>Munga 18</w:t>
      </w:r>
      <w:r w:rsidRPr="007C1FD3">
        <w:tab/>
      </w:r>
      <w:r w:rsidRPr="007C1FD3">
        <w:tab/>
      </w:r>
      <w:r w:rsidRPr="007C1FD3">
        <w:tab/>
      </w:r>
      <w:r w:rsidRPr="007C1FD3">
        <w:tab/>
      </w:r>
      <w:r w:rsidRPr="007C1FD3">
        <w:tab/>
      </w:r>
      <w:r w:rsidRPr="007C1FD3">
        <w:tab/>
      </w:r>
      <w:r w:rsidRPr="007C1FD3">
        <w:tab/>
        <w:t xml:space="preserve">Meie: </w:t>
      </w:r>
      <w:r w:rsidR="00D65FA5" w:rsidRPr="007C1FD3">
        <w:t>12.03</w:t>
      </w:r>
      <w:r w:rsidRPr="007C1FD3">
        <w:t>.202</w:t>
      </w:r>
      <w:r w:rsidR="00D65FA5" w:rsidRPr="007C1FD3">
        <w:t>1</w:t>
      </w:r>
      <w:r w:rsidRPr="007C1FD3">
        <w:t xml:space="preserve"> nr </w:t>
      </w:r>
      <w:r w:rsidR="00D65FA5" w:rsidRPr="007C1FD3">
        <w:t>51-2</w:t>
      </w:r>
    </w:p>
    <w:p w14:paraId="5C85FC71" w14:textId="36E201F0" w:rsidR="00711ED7" w:rsidRPr="007C1FD3" w:rsidRDefault="00711ED7" w:rsidP="007C1FD3">
      <w:pPr>
        <w:framePr w:w="10290" w:h="1434" w:hRule="exact" w:hSpace="187" w:wrap="notBeside" w:vAnchor="page" w:hAnchor="page" w:x="1098" w:y="2245" w:anchorLock="1"/>
        <w:spacing w:line="276" w:lineRule="auto"/>
        <w:ind w:firstLine="709"/>
        <w:jc w:val="both"/>
      </w:pPr>
      <w:r w:rsidRPr="007C1FD3">
        <w:t>TARTU</w:t>
      </w:r>
    </w:p>
    <w:p w14:paraId="455054D6" w14:textId="0206C7E6" w:rsidR="00C33DCC" w:rsidRPr="007C1FD3" w:rsidRDefault="00C33DCC" w:rsidP="007C1FD3">
      <w:pPr>
        <w:framePr w:w="10290" w:h="1434" w:hRule="exact" w:hSpace="187" w:wrap="notBeside" w:vAnchor="page" w:hAnchor="page" w:x="1098" w:y="2245" w:anchorLock="1"/>
        <w:spacing w:line="276" w:lineRule="auto"/>
        <w:ind w:firstLine="709"/>
        <w:jc w:val="both"/>
      </w:pPr>
      <w:r w:rsidRPr="007C1FD3">
        <w:tab/>
      </w:r>
      <w:r w:rsidRPr="007C1FD3">
        <w:tab/>
      </w:r>
      <w:r w:rsidRPr="007C1FD3">
        <w:tab/>
      </w:r>
      <w:r w:rsidRPr="007C1FD3">
        <w:tab/>
      </w:r>
      <w:r w:rsidRPr="007C1FD3">
        <w:tab/>
      </w:r>
      <w:r w:rsidRPr="007C1FD3">
        <w:tab/>
      </w:r>
      <w:r w:rsidRPr="007C1FD3">
        <w:tab/>
      </w:r>
    </w:p>
    <w:p w14:paraId="35D37F51" w14:textId="77777777" w:rsidR="00C33DCC" w:rsidRPr="007C1FD3" w:rsidRDefault="00C33DCC" w:rsidP="007C1FD3">
      <w:pPr>
        <w:pStyle w:val="ReturnAddress"/>
        <w:framePr w:w="10290" w:h="1434" w:hRule="exact" w:wrap="notBeside" w:x="1098" w:y="2245"/>
        <w:spacing w:line="276" w:lineRule="auto"/>
        <w:ind w:left="709"/>
        <w:jc w:val="both"/>
        <w:rPr>
          <w:sz w:val="24"/>
          <w:szCs w:val="24"/>
        </w:rPr>
      </w:pPr>
      <w:r w:rsidRPr="007C1FD3">
        <w:rPr>
          <w:sz w:val="24"/>
          <w:szCs w:val="24"/>
        </w:rPr>
        <w:t>11317 TALLINN</w:t>
      </w:r>
    </w:p>
    <w:p w14:paraId="0DC81DA5" w14:textId="77777777" w:rsidR="00C33DCC" w:rsidRPr="007C1FD3" w:rsidRDefault="00C33DCC" w:rsidP="007C1FD3">
      <w:pPr>
        <w:pStyle w:val="ReturnAddress"/>
        <w:framePr w:w="10290" w:h="1434" w:hRule="exact" w:wrap="notBeside" w:x="1098" w:y="2245"/>
        <w:spacing w:line="276" w:lineRule="auto"/>
        <w:jc w:val="both"/>
        <w:rPr>
          <w:sz w:val="24"/>
          <w:szCs w:val="24"/>
        </w:rPr>
      </w:pPr>
    </w:p>
    <w:p w14:paraId="512606E7" w14:textId="77777777" w:rsidR="00C33DCC" w:rsidRPr="007C1FD3" w:rsidRDefault="00C33DCC" w:rsidP="007C1FD3">
      <w:pPr>
        <w:pStyle w:val="ReturnAddress"/>
        <w:framePr w:w="10290" w:h="1434" w:hRule="exact" w:wrap="notBeside" w:x="1098" w:y="2245"/>
        <w:spacing w:line="276" w:lineRule="auto"/>
        <w:jc w:val="both"/>
        <w:rPr>
          <w:sz w:val="24"/>
          <w:szCs w:val="24"/>
        </w:rPr>
      </w:pPr>
    </w:p>
    <w:p w14:paraId="3AE39C18" w14:textId="77777777" w:rsidR="00C33DCC" w:rsidRPr="007C1FD3" w:rsidRDefault="00C33DCC" w:rsidP="007C1FD3">
      <w:pPr>
        <w:pStyle w:val="ReturnAddress"/>
        <w:framePr w:w="10290" w:h="1434" w:hRule="exact" w:wrap="notBeside" w:x="1098" w:y="2245"/>
        <w:spacing w:line="276" w:lineRule="auto"/>
        <w:jc w:val="both"/>
        <w:rPr>
          <w:sz w:val="24"/>
          <w:szCs w:val="24"/>
        </w:rPr>
      </w:pPr>
    </w:p>
    <w:p w14:paraId="72E75DCB" w14:textId="77777777" w:rsidR="00711ED7" w:rsidRPr="007C1FD3" w:rsidRDefault="00711ED7" w:rsidP="007C1FD3">
      <w:pPr>
        <w:autoSpaceDE w:val="0"/>
        <w:autoSpaceDN w:val="0"/>
        <w:adjustRightInd w:val="0"/>
        <w:spacing w:line="276" w:lineRule="auto"/>
        <w:jc w:val="both"/>
        <w:rPr>
          <w:b/>
          <w:bCs/>
          <w:color w:val="000000"/>
        </w:rPr>
      </w:pPr>
    </w:p>
    <w:p w14:paraId="5DF6E41A" w14:textId="77777777" w:rsidR="00D202D4" w:rsidRPr="007C1FD3" w:rsidRDefault="00D202D4" w:rsidP="007C1FD3">
      <w:pPr>
        <w:spacing w:line="276" w:lineRule="auto"/>
        <w:jc w:val="both"/>
        <w:rPr>
          <w:b/>
          <w:bCs/>
        </w:rPr>
      </w:pPr>
    </w:p>
    <w:p w14:paraId="30923C1D" w14:textId="366F1149" w:rsidR="00D202D4" w:rsidRPr="007C1FD3" w:rsidRDefault="00D202D4" w:rsidP="007C1FD3">
      <w:pPr>
        <w:spacing w:line="276" w:lineRule="auto"/>
        <w:jc w:val="both"/>
        <w:rPr>
          <w:b/>
          <w:bCs/>
        </w:rPr>
      </w:pPr>
      <w:r w:rsidRPr="007C1FD3">
        <w:rPr>
          <w:b/>
          <w:bCs/>
        </w:rPr>
        <w:t>Arvamus Täiskasvanute koolituse seaduse väljatöötamise kavatsuse osas</w:t>
      </w:r>
    </w:p>
    <w:p w14:paraId="1360A02E" w14:textId="571D29A3" w:rsidR="00711ED7" w:rsidRPr="007C1FD3" w:rsidRDefault="00711ED7" w:rsidP="007C1FD3">
      <w:pPr>
        <w:spacing w:line="276" w:lineRule="auto"/>
        <w:jc w:val="both"/>
        <w:rPr>
          <w:color w:val="33261C"/>
        </w:rPr>
      </w:pPr>
    </w:p>
    <w:p w14:paraId="39C622AA" w14:textId="1DC4BA3A" w:rsidR="007C1FD3" w:rsidRPr="007C1FD3" w:rsidRDefault="007C1FD3" w:rsidP="007C1FD3">
      <w:pPr>
        <w:spacing w:line="276" w:lineRule="auto"/>
        <w:jc w:val="both"/>
      </w:pPr>
      <w:r w:rsidRPr="007C1FD3">
        <w:t>Sihtasutus Kutsekoda ja selle juures tegutsev EPALE keskus Eestis on tutvunud väljatöötamise kavatsusega ja esitab asutuse töötajatelt ning EPALE kogukonnalt koondatud arvamuse. Toetame esitatud kavatsusi täiskasvanute täienduskoolituste kvaliteedi parandamiseks osaliselt koos järgenvate ettepanekutega.</w:t>
      </w:r>
    </w:p>
    <w:p w14:paraId="1F2912CC" w14:textId="77777777" w:rsidR="007C1FD3" w:rsidRPr="007C1FD3" w:rsidRDefault="007C1FD3" w:rsidP="007C1FD3">
      <w:pPr>
        <w:spacing w:line="276" w:lineRule="auto"/>
        <w:jc w:val="both"/>
      </w:pPr>
    </w:p>
    <w:p w14:paraId="012CA1C3" w14:textId="5AA314FE" w:rsidR="007C1FD3" w:rsidRPr="007C1FD3" w:rsidRDefault="007C1FD3" w:rsidP="007C1FD3">
      <w:pPr>
        <w:pStyle w:val="ListParagraph"/>
        <w:numPr>
          <w:ilvl w:val="0"/>
          <w:numId w:val="7"/>
        </w:numPr>
        <w:spacing w:after="160" w:line="276" w:lineRule="auto"/>
        <w:contextualSpacing/>
        <w:jc w:val="both"/>
        <w:rPr>
          <w:rFonts w:ascii="Times New Roman" w:hAnsi="Times New Roman"/>
          <w:b/>
          <w:bCs/>
          <w:sz w:val="24"/>
          <w:szCs w:val="24"/>
        </w:rPr>
      </w:pPr>
      <w:r w:rsidRPr="007C1FD3">
        <w:rPr>
          <w:rFonts w:ascii="Times New Roman" w:hAnsi="Times New Roman"/>
          <w:b/>
          <w:bCs/>
          <w:sz w:val="24"/>
          <w:szCs w:val="24"/>
        </w:rPr>
        <w:t>Õppe kvaliteedi hindamine</w:t>
      </w:r>
    </w:p>
    <w:p w14:paraId="28466CB0" w14:textId="77777777" w:rsidR="007C1FD3" w:rsidRPr="007C1FD3" w:rsidRDefault="007C1FD3" w:rsidP="007C1FD3">
      <w:pPr>
        <w:spacing w:line="276" w:lineRule="auto"/>
        <w:jc w:val="both"/>
      </w:pPr>
      <w:r w:rsidRPr="007C1FD3">
        <w:t>Kavatsus on üles ehitada keskne kvaliteeditagamise süsteem, mis peaks andma kõigile rahastajatele ja koolitustel osalejatele kindlustunde, et hinnatud koolituse pakkuja puhul on tegemist kvaliteetse teenusega. Riikliku kvaliteedihindamise süsteemi loomisega kaasneb suur halduskoormus ja kulu ning see ei taga ka kvaliteetset täienduskoolitust. Ehk, kavatsuses esitatu põhjal keskendub kirjeldatud kvaliteedihindamise süsteem kehtivate nõuete formaalsele kontrollile, mitte täienduskoolituste kvaliteedi parendamisele.</w:t>
      </w:r>
    </w:p>
    <w:p w14:paraId="30C47448" w14:textId="6756726B" w:rsidR="007C1FD3" w:rsidRDefault="007C1FD3" w:rsidP="007C1FD3">
      <w:pPr>
        <w:spacing w:line="276" w:lineRule="auto"/>
        <w:jc w:val="both"/>
      </w:pPr>
      <w:r w:rsidRPr="007C1FD3">
        <w:t xml:space="preserve">Soovitus on kavandatava õppe kvaliteedi hindamise (nn teise etapi) seadustamise eel töötada välja kvaliteedi hindamise kriteeriumid ja kvaliteedisüsteem, kaasates laiapõhjaliselt täienduskoolitusasutusi ning täiskasvanute koolitajaid. Ühtlasi keskenduda enam täienduskoolitusasutuste, koolituste tellijate ja õppijate harimisele TÄKS-i nõuetest. Kaasamiseks ja aruteludeks võib kasutada EPALE platvormi. </w:t>
      </w:r>
    </w:p>
    <w:p w14:paraId="7A7065F5" w14:textId="77777777" w:rsidR="007C1FD3" w:rsidRPr="007C1FD3" w:rsidRDefault="007C1FD3" w:rsidP="007C1FD3">
      <w:pPr>
        <w:spacing w:line="276" w:lineRule="auto"/>
        <w:jc w:val="both"/>
      </w:pPr>
    </w:p>
    <w:p w14:paraId="7BADB30D" w14:textId="3D694770" w:rsidR="007C1FD3" w:rsidRPr="007C1FD3" w:rsidRDefault="007C1FD3" w:rsidP="007C1FD3">
      <w:pPr>
        <w:pStyle w:val="ListParagraph"/>
        <w:numPr>
          <w:ilvl w:val="0"/>
          <w:numId w:val="7"/>
        </w:numPr>
        <w:spacing w:after="160" w:line="276" w:lineRule="auto"/>
        <w:contextualSpacing/>
        <w:jc w:val="both"/>
        <w:rPr>
          <w:rFonts w:ascii="Times New Roman" w:hAnsi="Times New Roman"/>
          <w:b/>
          <w:bCs/>
          <w:sz w:val="24"/>
          <w:szCs w:val="24"/>
        </w:rPr>
      </w:pPr>
      <w:r w:rsidRPr="007C1FD3">
        <w:rPr>
          <w:rFonts w:ascii="Times New Roman" w:hAnsi="Times New Roman"/>
          <w:b/>
          <w:bCs/>
          <w:sz w:val="24"/>
          <w:szCs w:val="24"/>
        </w:rPr>
        <w:t>Avaliku tagasiside kogumine</w:t>
      </w:r>
    </w:p>
    <w:p w14:paraId="51BAE774" w14:textId="77777777" w:rsidR="007C1FD3" w:rsidRPr="007C1FD3" w:rsidRDefault="007C1FD3" w:rsidP="007C1FD3">
      <w:pPr>
        <w:spacing w:line="276" w:lineRule="auto"/>
        <w:jc w:val="both"/>
      </w:pPr>
      <w:r w:rsidRPr="007C1FD3">
        <w:t>Sisulist koolituse kvaliteeti saab hinnata õpiväljundite saavutamise kaudu, kuid parim võimalik lahendus selleks on täienduskoolituse tagasiside kogumine. See on vajalik ja annab täpsema hinnangu koolituse kvaliteedi kohta. Eraldi täienduskoolituste tagasiside süsteemi loomist ei pea mõistlikuks.</w:t>
      </w:r>
    </w:p>
    <w:p w14:paraId="0A4E3AC4" w14:textId="633F74C6" w:rsidR="007C1FD3" w:rsidRPr="007C1FD3" w:rsidRDefault="007C1FD3" w:rsidP="007C1FD3">
      <w:pPr>
        <w:spacing w:line="276" w:lineRule="auto"/>
        <w:jc w:val="both"/>
      </w:pPr>
      <w:r w:rsidRPr="007C1FD3">
        <w:t xml:space="preserve">Soovitus on ühtse süsteemina võtta kasutusele HARNO JUHAN või liidestada selle infosüsteemiga olemasolev täienduskoolitusasutuse tarkvara, kuhu oleks koondatud ja avaldatud tagasiside. Lisaks tagasisidele looks see eelduse üheks avalikuks ja kõigile kättesaadavaks koolituste andmebaasi loomiseks, millest seni on Eesti koolitusturul puudust tuntud. Taoline lahendus võimaldaks lisaks koguda täienduskoolitusasutustelt statistikat koolitajate arvu, koormuse ja koolitusmahtude kohta, mis toetaks teadmuspõhiste otsuste tegemist täiskasvanuhariduse valdkonnas.  </w:t>
      </w:r>
    </w:p>
    <w:p w14:paraId="146FBD7A" w14:textId="77777777" w:rsidR="007C1FD3" w:rsidRPr="007C1FD3" w:rsidRDefault="007C1FD3" w:rsidP="007C1FD3">
      <w:pPr>
        <w:spacing w:line="276" w:lineRule="auto"/>
        <w:jc w:val="both"/>
        <w:rPr>
          <w:color w:val="FF0000"/>
        </w:rPr>
      </w:pPr>
    </w:p>
    <w:p w14:paraId="76311AB6" w14:textId="0AE67480" w:rsidR="007C1FD3" w:rsidRPr="007C1FD3" w:rsidRDefault="007C1FD3" w:rsidP="007C1FD3">
      <w:pPr>
        <w:pStyle w:val="ListParagraph"/>
        <w:numPr>
          <w:ilvl w:val="0"/>
          <w:numId w:val="7"/>
        </w:numPr>
        <w:spacing w:after="160" w:line="276" w:lineRule="auto"/>
        <w:contextualSpacing/>
        <w:jc w:val="both"/>
        <w:rPr>
          <w:rFonts w:ascii="Times New Roman" w:hAnsi="Times New Roman"/>
          <w:b/>
          <w:bCs/>
          <w:sz w:val="24"/>
          <w:szCs w:val="24"/>
        </w:rPr>
      </w:pPr>
      <w:r w:rsidRPr="007C1FD3">
        <w:rPr>
          <w:rFonts w:ascii="Times New Roman" w:hAnsi="Times New Roman"/>
          <w:b/>
          <w:bCs/>
          <w:sz w:val="24"/>
          <w:szCs w:val="24"/>
        </w:rPr>
        <w:lastRenderedPageBreak/>
        <w:t>Õppijate ja koolitustunnistuste register</w:t>
      </w:r>
    </w:p>
    <w:p w14:paraId="54DAAA15" w14:textId="77777777" w:rsidR="007C1FD3" w:rsidRPr="007C1FD3" w:rsidRDefault="007C1FD3" w:rsidP="007C1FD3">
      <w:pPr>
        <w:spacing w:line="276" w:lineRule="auto"/>
        <w:jc w:val="both"/>
      </w:pPr>
      <w:r w:rsidRPr="007C1FD3">
        <w:t>Kavatsus kohustada täienduskoolitusasutusi sisestama koolitusel õppinute infot riiklikusse registrisse kasvatab märkimisväärselt täienduskoolitusasutuste koormust (lisandub kulu). Samas kui saadav kasu jääb ebaselgeks. Lisaks kaasneb uue registri loomise ja haldamisega täiendav kulu.</w:t>
      </w:r>
    </w:p>
    <w:p w14:paraId="63BBCC1B" w14:textId="77777777" w:rsidR="007C1FD3" w:rsidRPr="007C1FD3" w:rsidRDefault="007C1FD3" w:rsidP="007C1FD3">
      <w:pPr>
        <w:spacing w:line="276" w:lineRule="auto"/>
        <w:jc w:val="both"/>
      </w:pPr>
      <w:r w:rsidRPr="007C1FD3">
        <w:t xml:space="preserve">Soovitus on vajadusel kasutada õppijate ja koolitustunnistuste registrina - nn Õppimise digilugu - uut Europassi keskkonda, mis võimaldab luua, hoiustada ja esitleda digitaalselt kinnitatud koolitustunnistusi üle kogu Euroopa. </w:t>
      </w:r>
    </w:p>
    <w:p w14:paraId="369217E7" w14:textId="77777777" w:rsidR="007C1FD3" w:rsidRPr="007C1FD3" w:rsidRDefault="007C1FD3" w:rsidP="007C1FD3">
      <w:pPr>
        <w:spacing w:line="276" w:lineRule="auto"/>
        <w:jc w:val="both"/>
      </w:pPr>
    </w:p>
    <w:p w14:paraId="14D32B88" w14:textId="77777777" w:rsidR="007C1FD3" w:rsidRPr="007C1FD3" w:rsidRDefault="007C1FD3" w:rsidP="007C1FD3">
      <w:pPr>
        <w:spacing w:line="276" w:lineRule="auto"/>
        <w:jc w:val="both"/>
        <w:rPr>
          <w:color w:val="33261C"/>
        </w:rPr>
      </w:pPr>
    </w:p>
    <w:p w14:paraId="5AE013B6" w14:textId="77777777" w:rsidR="00711ED7" w:rsidRPr="007C1FD3" w:rsidRDefault="00711ED7" w:rsidP="007C1FD3">
      <w:pPr>
        <w:spacing w:line="276" w:lineRule="auto"/>
        <w:jc w:val="both"/>
        <w:rPr>
          <w:color w:val="33261C"/>
        </w:rPr>
      </w:pPr>
    </w:p>
    <w:p w14:paraId="61612141" w14:textId="77777777" w:rsidR="00711ED7" w:rsidRPr="007C1FD3" w:rsidRDefault="00711ED7" w:rsidP="007C1FD3">
      <w:pPr>
        <w:spacing w:line="276" w:lineRule="auto"/>
        <w:jc w:val="both"/>
        <w:rPr>
          <w:color w:val="33261C"/>
        </w:rPr>
      </w:pPr>
      <w:r w:rsidRPr="007C1FD3">
        <w:rPr>
          <w:color w:val="33261C"/>
        </w:rPr>
        <w:t>Lugupidamisega</w:t>
      </w:r>
    </w:p>
    <w:p w14:paraId="47DA2171" w14:textId="77777777" w:rsidR="00711ED7" w:rsidRPr="007C1FD3" w:rsidRDefault="00711ED7" w:rsidP="007C1FD3">
      <w:pPr>
        <w:pStyle w:val="Header"/>
        <w:tabs>
          <w:tab w:val="left" w:pos="720"/>
        </w:tabs>
        <w:spacing w:line="276" w:lineRule="auto"/>
        <w:jc w:val="both"/>
        <w:rPr>
          <w:i/>
        </w:rPr>
      </w:pPr>
    </w:p>
    <w:p w14:paraId="6645A948" w14:textId="05D24538" w:rsidR="00711ED7" w:rsidRPr="007C1FD3" w:rsidRDefault="00711ED7" w:rsidP="007C1FD3">
      <w:pPr>
        <w:pStyle w:val="Header"/>
        <w:tabs>
          <w:tab w:val="left" w:pos="720"/>
        </w:tabs>
        <w:spacing w:line="276" w:lineRule="auto"/>
        <w:jc w:val="both"/>
        <w:rPr>
          <w:i/>
        </w:rPr>
      </w:pPr>
      <w:r w:rsidRPr="007C1FD3">
        <w:rPr>
          <w:i/>
        </w:rPr>
        <w:t>(allkirjastatud digitaalselt)</w:t>
      </w:r>
    </w:p>
    <w:p w14:paraId="197C13DD" w14:textId="77777777" w:rsidR="00711ED7" w:rsidRPr="007C1FD3" w:rsidRDefault="00711ED7" w:rsidP="007C1FD3">
      <w:pPr>
        <w:spacing w:line="276" w:lineRule="auto"/>
        <w:jc w:val="both"/>
        <w:rPr>
          <w:color w:val="33261C"/>
        </w:rPr>
      </w:pPr>
      <w:r w:rsidRPr="007C1FD3">
        <w:rPr>
          <w:color w:val="33261C"/>
        </w:rPr>
        <w:t>Tiia Randma</w:t>
      </w:r>
    </w:p>
    <w:p w14:paraId="4812BD8E" w14:textId="77777777" w:rsidR="00711ED7" w:rsidRPr="007C1FD3" w:rsidRDefault="00711ED7" w:rsidP="007C1FD3">
      <w:pPr>
        <w:spacing w:line="276" w:lineRule="auto"/>
        <w:jc w:val="both"/>
        <w:rPr>
          <w:color w:val="33261C"/>
        </w:rPr>
      </w:pPr>
      <w:r w:rsidRPr="007C1FD3">
        <w:rPr>
          <w:color w:val="33261C"/>
        </w:rPr>
        <w:t>SA Kutsekoda</w:t>
      </w:r>
    </w:p>
    <w:p w14:paraId="4FD538B5" w14:textId="45046835" w:rsidR="008F4B72" w:rsidRDefault="00711ED7" w:rsidP="007C1FD3">
      <w:pPr>
        <w:spacing w:line="276" w:lineRule="auto"/>
        <w:jc w:val="both"/>
        <w:rPr>
          <w:color w:val="33261C"/>
        </w:rPr>
      </w:pPr>
      <w:r w:rsidRPr="007C1FD3">
        <w:rPr>
          <w:color w:val="33261C"/>
        </w:rPr>
        <w:t>Juhatuse liig</w:t>
      </w:r>
      <w:r w:rsidR="000409B2" w:rsidRPr="007C1FD3">
        <w:rPr>
          <w:color w:val="33261C"/>
        </w:rPr>
        <w:t>e</w:t>
      </w:r>
    </w:p>
    <w:p w14:paraId="551E8B00" w14:textId="0FC75F5C" w:rsidR="007C1FD3" w:rsidRDefault="007C1FD3" w:rsidP="007C1FD3">
      <w:pPr>
        <w:spacing w:line="276" w:lineRule="auto"/>
        <w:jc w:val="both"/>
        <w:rPr>
          <w:color w:val="33261C"/>
        </w:rPr>
      </w:pPr>
    </w:p>
    <w:p w14:paraId="6EA21686" w14:textId="5B47052B" w:rsidR="007C1FD3" w:rsidRDefault="007C1FD3" w:rsidP="007C1FD3">
      <w:pPr>
        <w:spacing w:line="276" w:lineRule="auto"/>
        <w:jc w:val="both"/>
        <w:rPr>
          <w:color w:val="33261C"/>
        </w:rPr>
      </w:pPr>
    </w:p>
    <w:p w14:paraId="468DC04E" w14:textId="77777777" w:rsidR="007C1FD3" w:rsidRDefault="007C1FD3" w:rsidP="007C1FD3">
      <w:pPr>
        <w:spacing w:line="276" w:lineRule="auto"/>
        <w:jc w:val="both"/>
      </w:pPr>
    </w:p>
    <w:p w14:paraId="6479C706" w14:textId="77777777" w:rsidR="007C1FD3" w:rsidRDefault="007C1FD3" w:rsidP="007C1FD3">
      <w:pPr>
        <w:spacing w:line="276" w:lineRule="auto"/>
        <w:jc w:val="both"/>
      </w:pPr>
    </w:p>
    <w:p w14:paraId="430277B7" w14:textId="77777777" w:rsidR="007C1FD3" w:rsidRDefault="007C1FD3" w:rsidP="007C1FD3">
      <w:pPr>
        <w:spacing w:line="276" w:lineRule="auto"/>
        <w:jc w:val="both"/>
      </w:pPr>
    </w:p>
    <w:p w14:paraId="0D4E252F" w14:textId="2ED52BEA" w:rsidR="007C1FD3" w:rsidRPr="007C1FD3" w:rsidRDefault="007C1FD3" w:rsidP="007C1FD3">
      <w:pPr>
        <w:spacing w:line="360" w:lineRule="auto"/>
        <w:jc w:val="both"/>
      </w:pPr>
      <w:r w:rsidRPr="007C1FD3">
        <w:t xml:space="preserve">Georgi Skorobogatov </w:t>
      </w:r>
      <w:hyperlink r:id="rId8" w:history="1">
        <w:r w:rsidRPr="007C1FD3">
          <w:rPr>
            <w:rStyle w:val="Hyperlink"/>
          </w:rPr>
          <w:t>georgi.skorobogatov@kutsekoda.ee</w:t>
        </w:r>
      </w:hyperlink>
      <w:r w:rsidRPr="007C1FD3">
        <w:t xml:space="preserve"> </w:t>
      </w:r>
    </w:p>
    <w:p w14:paraId="09F536F9" w14:textId="77777777" w:rsidR="007C1FD3" w:rsidRPr="007C1FD3" w:rsidRDefault="007C1FD3" w:rsidP="007C1FD3">
      <w:pPr>
        <w:spacing w:line="360" w:lineRule="auto"/>
        <w:jc w:val="both"/>
      </w:pPr>
      <w:r w:rsidRPr="007C1FD3">
        <w:t xml:space="preserve">Urve Mets </w:t>
      </w:r>
      <w:hyperlink r:id="rId9" w:history="1">
        <w:r w:rsidRPr="007C1FD3">
          <w:rPr>
            <w:rStyle w:val="Hyperlink"/>
          </w:rPr>
          <w:t>urve.mets@kutsekoda.ee</w:t>
        </w:r>
      </w:hyperlink>
      <w:r w:rsidRPr="007C1FD3">
        <w:t xml:space="preserve"> </w:t>
      </w:r>
    </w:p>
    <w:p w14:paraId="4E9E3171" w14:textId="77777777" w:rsidR="007C1FD3" w:rsidRPr="007C1FD3" w:rsidRDefault="007C1FD3" w:rsidP="007C1FD3">
      <w:pPr>
        <w:spacing w:line="276" w:lineRule="auto"/>
        <w:jc w:val="both"/>
      </w:pPr>
    </w:p>
    <w:sectPr w:rsidR="007C1FD3" w:rsidRPr="007C1FD3" w:rsidSect="00A37A49">
      <w:headerReference w:type="first" r:id="rId10"/>
      <w:footerReference w:type="first" r:id="rId11"/>
      <w:type w:val="continuous"/>
      <w:pgSz w:w="11906" w:h="16838" w:code="9"/>
      <w:pgMar w:top="1592" w:right="851" w:bottom="426" w:left="1701" w:header="426" w:footer="5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56DC7" w14:textId="77777777" w:rsidR="001D262F" w:rsidRDefault="001D262F" w:rsidP="005B256B">
      <w:r>
        <w:separator/>
      </w:r>
    </w:p>
  </w:endnote>
  <w:endnote w:type="continuationSeparator" w:id="0">
    <w:p w14:paraId="1557571B" w14:textId="77777777" w:rsidR="001D262F" w:rsidRDefault="001D262F" w:rsidP="005B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EnglischeSchTDemBol">
    <w:charset w:val="00"/>
    <w:family w:val="script"/>
    <w:pitch w:val="variable"/>
    <w:sig w:usb0="00000007" w:usb1="00000000" w:usb2="00000000" w:usb3="00000000" w:csb0="00000013"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FD819" w14:textId="77777777" w:rsidR="00237285" w:rsidRDefault="00C4031F" w:rsidP="003C01C0">
    <w:pPr>
      <w:pStyle w:val="Header"/>
      <w:tabs>
        <w:tab w:val="left" w:pos="3261"/>
        <w:tab w:val="left" w:pos="6804"/>
      </w:tabs>
      <w:rPr>
        <w:rFonts w:ascii="Univers" w:hAnsi="Univers"/>
        <w:color w:val="003366"/>
        <w:sz w:val="16"/>
        <w:szCs w:val="16"/>
        <w:lang w:val="fi-FI"/>
      </w:rPr>
    </w:pPr>
    <w:r>
      <w:rPr>
        <w:rFonts w:ascii="Univers" w:hAnsi="Univers"/>
        <w:noProof/>
        <w:color w:val="003366"/>
        <w:sz w:val="16"/>
        <w:szCs w:val="16"/>
        <w:lang w:eastAsia="et-EE"/>
      </w:rPr>
      <mc:AlternateContent>
        <mc:Choice Requires="wps">
          <w:drawing>
            <wp:anchor distT="0" distB="0" distL="114300" distR="114300" simplePos="0" relativeHeight="251658240" behindDoc="0" locked="0" layoutInCell="1" allowOverlap="1" wp14:anchorId="534D4C00" wp14:editId="57697264">
              <wp:simplePos x="0" y="0"/>
              <wp:positionH relativeFrom="column">
                <wp:posOffset>-482600</wp:posOffset>
              </wp:positionH>
              <wp:positionV relativeFrom="paragraph">
                <wp:posOffset>37465</wp:posOffset>
              </wp:positionV>
              <wp:extent cx="450215" cy="453390"/>
              <wp:effectExtent l="3175"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453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5650BB" w14:textId="77777777" w:rsidR="00237285" w:rsidRDefault="00237285" w:rsidP="00582885">
                          <w:r>
                            <w:rPr>
                              <w:noProof/>
                              <w:lang w:eastAsia="et-EE"/>
                            </w:rPr>
                            <w:drawing>
                              <wp:inline distT="0" distB="0" distL="0" distR="0" wp14:anchorId="09505141" wp14:editId="6949EB59">
                                <wp:extent cx="247650" cy="361950"/>
                                <wp:effectExtent l="19050" t="0" r="0" b="0"/>
                                <wp:docPr id="43" name="Picture 43" descr="nool_kol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ol_kollane"/>
                                        <pic:cNvPicPr>
                                          <a:picLocks noChangeAspect="1" noChangeArrowheads="1"/>
                                        </pic:cNvPicPr>
                                      </pic:nvPicPr>
                                      <pic:blipFill>
                                        <a:blip r:embed="rId1"/>
                                        <a:srcRect/>
                                        <a:stretch>
                                          <a:fillRect/>
                                        </a:stretch>
                                      </pic:blipFill>
                                      <pic:spPr bwMode="auto">
                                        <a:xfrm>
                                          <a:off x="0" y="0"/>
                                          <a:ext cx="247650" cy="361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4D4C00" id="_x0000_t202" coordsize="21600,21600" o:spt="202" path="m,l,21600r21600,l21600,xe">
              <v:stroke joinstyle="miter"/>
              <v:path gradientshapeok="t" o:connecttype="rect"/>
            </v:shapetype>
            <v:shape id="Text Box 1" o:spid="_x0000_s1026" type="#_x0000_t202" style="position:absolute;margin-left:-38pt;margin-top:2.95pt;width:35.45pt;height:35.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" stroked="f">
              <v:textbox style="mso-fit-shape-to-text:t">
                <w:txbxContent>
                  <w:p w14:paraId="035650BB" w14:textId="77777777" w:rsidR="00237285" w:rsidRDefault="00237285" w:rsidP="00582885">
                    <w:r>
                      <w:rPr>
                        <w:noProof/>
                        <w:lang w:eastAsia="et-EE"/>
                      </w:rPr>
                      <w:drawing>
                        <wp:inline distT="0" distB="0" distL="0" distR="0" wp14:anchorId="09505141" wp14:editId="6949EB59">
                          <wp:extent cx="247650" cy="361950"/>
                          <wp:effectExtent l="19050" t="0" r="0" b="0"/>
                          <wp:docPr id="43" name="Picture 43" descr="nool_kol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ol_kollane"/>
                                  <pic:cNvPicPr>
                                    <a:picLocks noChangeAspect="1" noChangeArrowheads="1"/>
                                  </pic:cNvPicPr>
                                </pic:nvPicPr>
                                <pic:blipFill>
                                  <a:blip r:embed="rId2"/>
                                  <a:srcRect/>
                                  <a:stretch>
                                    <a:fillRect/>
                                  </a:stretch>
                                </pic:blipFill>
                                <pic:spPr bwMode="auto">
                                  <a:xfrm>
                                    <a:off x="0" y="0"/>
                                    <a:ext cx="247650" cy="361950"/>
                                  </a:xfrm>
                                  <a:prstGeom prst="rect">
                                    <a:avLst/>
                                  </a:prstGeom>
                                  <a:noFill/>
                                  <a:ln w="9525">
                                    <a:noFill/>
                                    <a:miter lim="800000"/>
                                    <a:headEnd/>
                                    <a:tailEnd/>
                                  </a:ln>
                                </pic:spPr>
                              </pic:pic>
                            </a:graphicData>
                          </a:graphic>
                        </wp:inline>
                      </w:drawing>
                    </w:r>
                  </w:p>
                </w:txbxContent>
              </v:textbox>
            </v:shape>
          </w:pict>
        </mc:Fallback>
      </mc:AlternateContent>
    </w:r>
    <w:r w:rsidR="00237285">
      <w:rPr>
        <w:rFonts w:ascii="Univers" w:hAnsi="Univers"/>
        <w:color w:val="003366"/>
        <w:sz w:val="16"/>
        <w:szCs w:val="16"/>
        <w:lang w:val="fi-FI"/>
      </w:rPr>
      <w:t>____________________________________________________________________________________________________</w:t>
    </w:r>
    <w:r w:rsidR="00021F01">
      <w:rPr>
        <w:rFonts w:ascii="Univers" w:hAnsi="Univers"/>
        <w:color w:val="003366"/>
        <w:sz w:val="16"/>
        <w:szCs w:val="16"/>
        <w:lang w:val="fi-FI"/>
      </w:rPr>
      <w:t>_____________</w:t>
    </w:r>
  </w:p>
  <w:p w14:paraId="2761FA98" w14:textId="77777777" w:rsidR="00237285" w:rsidRPr="003C01C0" w:rsidRDefault="003D5C67" w:rsidP="003C01C0">
    <w:pPr>
      <w:pStyle w:val="Header"/>
      <w:tabs>
        <w:tab w:val="left" w:pos="3261"/>
        <w:tab w:val="left" w:pos="6804"/>
      </w:tabs>
      <w:rPr>
        <w:rFonts w:ascii="Univers" w:hAnsi="Univers"/>
        <w:color w:val="003366"/>
        <w:sz w:val="16"/>
        <w:szCs w:val="16"/>
      </w:rPr>
    </w:pPr>
    <w:r>
      <w:rPr>
        <w:rFonts w:ascii="Univers" w:hAnsi="Univers"/>
        <w:color w:val="003366"/>
        <w:sz w:val="16"/>
        <w:szCs w:val="16"/>
        <w:lang w:val="fi-FI"/>
      </w:rPr>
      <w:t xml:space="preserve">Mustamäe </w:t>
    </w:r>
    <w:r w:rsidR="00237285" w:rsidRPr="00621298">
      <w:rPr>
        <w:rFonts w:ascii="Univers" w:hAnsi="Univers"/>
        <w:color w:val="003366"/>
        <w:sz w:val="16"/>
        <w:szCs w:val="16"/>
        <w:lang w:val="fi-FI"/>
      </w:rPr>
      <w:t>t</w:t>
    </w:r>
    <w:r>
      <w:rPr>
        <w:rFonts w:ascii="Univers" w:hAnsi="Univers"/>
        <w:color w:val="003366"/>
        <w:sz w:val="16"/>
        <w:szCs w:val="16"/>
        <w:lang w:val="fi-FI"/>
      </w:rPr>
      <w:t>ee</w:t>
    </w:r>
    <w:r w:rsidR="00237285" w:rsidRPr="00621298">
      <w:rPr>
        <w:rFonts w:ascii="Univers" w:hAnsi="Univers"/>
        <w:color w:val="003366"/>
        <w:sz w:val="16"/>
        <w:szCs w:val="16"/>
        <w:lang w:val="fi-FI"/>
      </w:rPr>
      <w:t xml:space="preserve"> 1</w:t>
    </w:r>
    <w:r>
      <w:rPr>
        <w:rFonts w:ascii="Univers" w:hAnsi="Univers"/>
        <w:color w:val="003366"/>
        <w:sz w:val="16"/>
        <w:szCs w:val="16"/>
        <w:lang w:val="fi-FI"/>
      </w:rPr>
      <w:t>6</w:t>
    </w:r>
    <w:r w:rsidR="00237285">
      <w:rPr>
        <w:rFonts w:ascii="Univers" w:hAnsi="Univers"/>
        <w:color w:val="003366"/>
        <w:sz w:val="16"/>
        <w:szCs w:val="16"/>
        <w:lang w:val="fi-FI"/>
      </w:rPr>
      <w:tab/>
    </w:r>
    <w:r w:rsidR="00237285" w:rsidRPr="00621298">
      <w:rPr>
        <w:rFonts w:ascii="Univers" w:hAnsi="Univers"/>
        <w:color w:val="003366"/>
        <w:sz w:val="16"/>
        <w:szCs w:val="16"/>
      </w:rPr>
      <w:t>Tel    679 1700</w:t>
    </w:r>
    <w:r w:rsidR="00237285">
      <w:rPr>
        <w:rFonts w:ascii="Univers" w:hAnsi="Univers"/>
        <w:color w:val="003366"/>
        <w:sz w:val="16"/>
        <w:szCs w:val="16"/>
      </w:rPr>
      <w:tab/>
    </w:r>
    <w:r w:rsidR="00237285">
      <w:rPr>
        <w:rFonts w:ascii="Univers" w:hAnsi="Univers"/>
        <w:color w:val="003366"/>
        <w:sz w:val="16"/>
        <w:szCs w:val="16"/>
      </w:rPr>
      <w:tab/>
    </w:r>
    <w:r w:rsidR="00237285" w:rsidRPr="00621298">
      <w:rPr>
        <w:rFonts w:ascii="Univers" w:hAnsi="Univers"/>
        <w:color w:val="003366"/>
        <w:sz w:val="16"/>
        <w:szCs w:val="16"/>
      </w:rPr>
      <w:t xml:space="preserve">Arvelduskonto </w:t>
    </w:r>
    <w:r w:rsidR="00237285">
      <w:rPr>
        <w:rFonts w:ascii="Univers" w:hAnsi="Univers"/>
        <w:color w:val="003366"/>
        <w:sz w:val="16"/>
        <w:szCs w:val="16"/>
      </w:rPr>
      <w:t>22101809</w:t>
    </w:r>
    <w:r w:rsidR="00237285" w:rsidRPr="0058514D">
      <w:rPr>
        <w:rFonts w:ascii="Univers" w:hAnsi="Univers"/>
        <w:color w:val="003366"/>
        <w:sz w:val="16"/>
        <w:szCs w:val="16"/>
      </w:rPr>
      <w:t>9264</w:t>
    </w:r>
  </w:p>
  <w:p w14:paraId="74D765F1" w14:textId="77777777" w:rsidR="00237285" w:rsidRDefault="003D5C67" w:rsidP="00582885">
    <w:pPr>
      <w:pStyle w:val="Header"/>
      <w:tabs>
        <w:tab w:val="left" w:pos="3261"/>
        <w:tab w:val="left" w:pos="6804"/>
      </w:tabs>
      <w:rPr>
        <w:rFonts w:ascii="Univers" w:hAnsi="Univers"/>
        <w:color w:val="003366"/>
        <w:sz w:val="16"/>
        <w:szCs w:val="16"/>
      </w:rPr>
    </w:pPr>
    <w:r w:rsidRPr="003D5C67">
      <w:rPr>
        <w:rFonts w:ascii="Univers" w:hAnsi="Univers"/>
        <w:color w:val="003366"/>
        <w:sz w:val="16"/>
        <w:szCs w:val="16"/>
        <w:lang w:val="fi-FI"/>
      </w:rPr>
      <w:t>10617</w:t>
    </w:r>
    <w:r>
      <w:rPr>
        <w:rFonts w:ascii="Univers" w:hAnsi="Univers"/>
        <w:color w:val="003366"/>
        <w:sz w:val="16"/>
        <w:szCs w:val="16"/>
        <w:lang w:val="fi-FI"/>
      </w:rPr>
      <w:t xml:space="preserve"> </w:t>
    </w:r>
    <w:r w:rsidR="00237285" w:rsidRPr="00621298">
      <w:rPr>
        <w:rFonts w:ascii="Univers" w:hAnsi="Univers"/>
        <w:color w:val="003366"/>
        <w:sz w:val="16"/>
        <w:szCs w:val="16"/>
        <w:lang w:val="fi-FI"/>
      </w:rPr>
      <w:t xml:space="preserve">Tallinn </w:t>
    </w:r>
    <w:r w:rsidR="00237285">
      <w:rPr>
        <w:rFonts w:ascii="Univers" w:hAnsi="Univers"/>
        <w:color w:val="003366"/>
        <w:sz w:val="16"/>
        <w:szCs w:val="16"/>
        <w:lang w:val="fi-FI"/>
      </w:rPr>
      <w:tab/>
    </w:r>
    <w:r w:rsidR="00237285" w:rsidRPr="00621298">
      <w:rPr>
        <w:rFonts w:ascii="Univers" w:hAnsi="Univers"/>
        <w:color w:val="003366"/>
        <w:sz w:val="16"/>
        <w:szCs w:val="16"/>
      </w:rPr>
      <w:t>Faks 679 1701</w:t>
    </w:r>
    <w:r w:rsidR="00237285">
      <w:rPr>
        <w:rFonts w:ascii="Univers" w:hAnsi="Univers"/>
        <w:color w:val="003366"/>
        <w:sz w:val="16"/>
        <w:szCs w:val="16"/>
      </w:rPr>
      <w:tab/>
    </w:r>
    <w:r w:rsidR="00237285">
      <w:rPr>
        <w:rFonts w:ascii="Univers" w:hAnsi="Univers"/>
        <w:color w:val="003366"/>
        <w:sz w:val="16"/>
        <w:szCs w:val="16"/>
      </w:rPr>
      <w:tab/>
    </w:r>
    <w:r w:rsidR="0024032B">
      <w:rPr>
        <w:rFonts w:ascii="Univers" w:hAnsi="Univers"/>
        <w:color w:val="003366"/>
        <w:sz w:val="16"/>
        <w:szCs w:val="16"/>
      </w:rPr>
      <w:t>Swed</w:t>
    </w:r>
    <w:r w:rsidR="008A59BB">
      <w:rPr>
        <w:rFonts w:ascii="Univers" w:hAnsi="Univers"/>
        <w:color w:val="003366"/>
        <w:sz w:val="16"/>
        <w:szCs w:val="16"/>
      </w:rPr>
      <w:t>b</w:t>
    </w:r>
    <w:r w:rsidR="0024032B">
      <w:rPr>
        <w:rFonts w:ascii="Univers" w:hAnsi="Univers"/>
        <w:color w:val="003366"/>
        <w:sz w:val="16"/>
        <w:szCs w:val="16"/>
      </w:rPr>
      <w:t>ank</w:t>
    </w:r>
  </w:p>
  <w:p w14:paraId="066ECEC2" w14:textId="77777777" w:rsidR="00237285" w:rsidRPr="00582885" w:rsidRDefault="00237285" w:rsidP="00582885">
    <w:pPr>
      <w:pStyle w:val="Header"/>
      <w:tabs>
        <w:tab w:val="left" w:pos="3261"/>
        <w:tab w:val="left" w:pos="6804"/>
      </w:tabs>
      <w:rPr>
        <w:rFonts w:ascii="Univers" w:hAnsi="Univers"/>
        <w:color w:val="003366"/>
        <w:sz w:val="16"/>
        <w:szCs w:val="16"/>
      </w:rPr>
    </w:pPr>
    <w:r>
      <w:rPr>
        <w:rFonts w:ascii="Univers" w:hAnsi="Univers"/>
        <w:color w:val="003366"/>
        <w:sz w:val="16"/>
        <w:szCs w:val="16"/>
      </w:rPr>
      <w:tab/>
    </w:r>
    <w:r w:rsidRPr="00621298">
      <w:rPr>
        <w:rFonts w:ascii="Univers" w:hAnsi="Univers"/>
        <w:color w:val="003366"/>
        <w:sz w:val="16"/>
        <w:szCs w:val="16"/>
      </w:rPr>
      <w:t xml:space="preserve">E-post </w:t>
    </w:r>
    <w:hyperlink r:id="rId3" w:history="1">
      <w:r w:rsidRPr="00621298">
        <w:rPr>
          <w:rStyle w:val="Hyperlink"/>
          <w:rFonts w:ascii="Univers" w:hAnsi="Univers"/>
          <w:sz w:val="16"/>
          <w:szCs w:val="16"/>
        </w:rPr>
        <w:t>kutsekoda@kutsekoda.ee</w:t>
      </w:r>
    </w:hyperlink>
  </w:p>
  <w:p w14:paraId="63FE93DC" w14:textId="77777777" w:rsidR="00237285" w:rsidRDefault="00237285" w:rsidP="00582885">
    <w:pPr>
      <w:pStyle w:val="Header"/>
      <w:tabs>
        <w:tab w:val="left" w:pos="3261"/>
      </w:tabs>
    </w:pPr>
    <w:r w:rsidRPr="00621298">
      <w:rPr>
        <w:rFonts w:ascii="Univers" w:hAnsi="Univers"/>
        <w:color w:val="003366"/>
        <w:sz w:val="16"/>
        <w:szCs w:val="16"/>
        <w:lang w:val="fi-FI"/>
      </w:rPr>
      <w:t>Registrikood 90006414</w:t>
    </w:r>
    <w:r>
      <w:rPr>
        <w:rFonts w:ascii="Univers" w:hAnsi="Univers"/>
        <w:color w:val="003366"/>
        <w:sz w:val="16"/>
        <w:szCs w:val="16"/>
        <w:lang w:val="fi-FI"/>
      </w:rPr>
      <w:tab/>
    </w:r>
    <w:r w:rsidRPr="00621298">
      <w:rPr>
        <w:rFonts w:ascii="Univers" w:hAnsi="Univers"/>
        <w:color w:val="003366"/>
        <w:sz w:val="16"/>
        <w:szCs w:val="16"/>
      </w:rPr>
      <w:t xml:space="preserve">Veeb   </w:t>
    </w:r>
    <w:r w:rsidR="001E30CE">
      <w:rPr>
        <w:rFonts w:ascii="Univers" w:hAnsi="Univers"/>
        <w:color w:val="003366"/>
        <w:sz w:val="16"/>
        <w:szCs w:val="16"/>
      </w:rPr>
      <w:t xml:space="preserve"> </w:t>
    </w:r>
    <w:hyperlink r:id="rId4" w:history="1">
      <w:r w:rsidRPr="00621298">
        <w:rPr>
          <w:rStyle w:val="Hyperlink"/>
          <w:rFonts w:ascii="Univers" w:hAnsi="Univers"/>
          <w:sz w:val="16"/>
          <w:szCs w:val="16"/>
        </w:rPr>
        <w:t>www.kutsekoda.ee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D5CC2" w14:textId="77777777" w:rsidR="001D262F" w:rsidRDefault="001D262F" w:rsidP="005B256B">
      <w:r>
        <w:separator/>
      </w:r>
    </w:p>
  </w:footnote>
  <w:footnote w:type="continuationSeparator" w:id="0">
    <w:p w14:paraId="55CA76ED" w14:textId="77777777" w:rsidR="001D262F" w:rsidRDefault="001D262F" w:rsidP="005B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D14E6" w14:textId="77777777" w:rsidR="00237285" w:rsidRPr="00626811" w:rsidRDefault="009A3FAB" w:rsidP="00626811">
    <w:pPr>
      <w:pStyle w:val="Header"/>
      <w:tabs>
        <w:tab w:val="center" w:pos="-2127"/>
      </w:tabs>
      <w:ind w:left="-851"/>
      <w:rPr>
        <w:rFonts w:ascii="Garamond" w:hAnsi="Garamond"/>
      </w:rPr>
    </w:pPr>
    <w:r w:rsidRPr="009A3FAB">
      <w:rPr>
        <w:noProof/>
        <w:lang w:eastAsia="et-EE"/>
      </w:rPr>
      <w:drawing>
        <wp:inline distT="0" distB="0" distL="0" distR="0" wp14:anchorId="49E71177" wp14:editId="4095F10D">
          <wp:extent cx="3146706" cy="1038225"/>
          <wp:effectExtent l="1905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49283" cy="1039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8532C"/>
    <w:multiLevelType w:val="hybridMultilevel"/>
    <w:tmpl w:val="ABF2F1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2990B52"/>
    <w:multiLevelType w:val="hybridMultilevel"/>
    <w:tmpl w:val="02188F4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8713FB1"/>
    <w:multiLevelType w:val="hybridMultilevel"/>
    <w:tmpl w:val="CE761318"/>
    <w:lvl w:ilvl="0" w:tplc="0409000F">
      <w:start w:val="1"/>
      <w:numFmt w:val="decimal"/>
      <w:lvlText w:val="%1."/>
      <w:lvlJc w:val="left"/>
      <w:pPr>
        <w:tabs>
          <w:tab w:val="num" w:pos="720"/>
        </w:tabs>
        <w:ind w:left="720" w:hanging="360"/>
      </w:pPr>
      <w:rPr>
        <w:rFonts w:hint="default"/>
      </w:rPr>
    </w:lvl>
    <w:lvl w:ilvl="1" w:tplc="CCEC0BC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3C13EFC"/>
    <w:multiLevelType w:val="hybridMultilevel"/>
    <w:tmpl w:val="F32A5C5C"/>
    <w:lvl w:ilvl="0" w:tplc="9A727B10">
      <w:start w:val="1"/>
      <w:numFmt w:val="bullet"/>
      <w:lvlText w:val="•"/>
      <w:lvlJc w:val="left"/>
      <w:pPr>
        <w:tabs>
          <w:tab w:val="num" w:pos="720"/>
        </w:tabs>
        <w:ind w:left="720" w:hanging="360"/>
      </w:pPr>
      <w:rPr>
        <w:rFonts w:ascii="Arial" w:hAnsi="Arial" w:hint="default"/>
      </w:rPr>
    </w:lvl>
    <w:lvl w:ilvl="1" w:tplc="8FFC4FD6">
      <w:start w:val="1262"/>
      <w:numFmt w:val="bullet"/>
      <w:lvlText w:val="–"/>
      <w:lvlJc w:val="left"/>
      <w:pPr>
        <w:tabs>
          <w:tab w:val="num" w:pos="1440"/>
        </w:tabs>
        <w:ind w:left="1440" w:hanging="360"/>
      </w:pPr>
      <w:rPr>
        <w:rFonts w:ascii="Arial" w:hAnsi="Arial" w:hint="default"/>
      </w:rPr>
    </w:lvl>
    <w:lvl w:ilvl="2" w:tplc="2968E6E0" w:tentative="1">
      <w:start w:val="1"/>
      <w:numFmt w:val="bullet"/>
      <w:lvlText w:val="•"/>
      <w:lvlJc w:val="left"/>
      <w:pPr>
        <w:tabs>
          <w:tab w:val="num" w:pos="2160"/>
        </w:tabs>
        <w:ind w:left="2160" w:hanging="360"/>
      </w:pPr>
      <w:rPr>
        <w:rFonts w:ascii="Arial" w:hAnsi="Arial" w:hint="default"/>
      </w:rPr>
    </w:lvl>
    <w:lvl w:ilvl="3" w:tplc="9F98F750" w:tentative="1">
      <w:start w:val="1"/>
      <w:numFmt w:val="bullet"/>
      <w:lvlText w:val="•"/>
      <w:lvlJc w:val="left"/>
      <w:pPr>
        <w:tabs>
          <w:tab w:val="num" w:pos="2880"/>
        </w:tabs>
        <w:ind w:left="2880" w:hanging="360"/>
      </w:pPr>
      <w:rPr>
        <w:rFonts w:ascii="Arial" w:hAnsi="Arial" w:hint="default"/>
      </w:rPr>
    </w:lvl>
    <w:lvl w:ilvl="4" w:tplc="433264F0" w:tentative="1">
      <w:start w:val="1"/>
      <w:numFmt w:val="bullet"/>
      <w:lvlText w:val="•"/>
      <w:lvlJc w:val="left"/>
      <w:pPr>
        <w:tabs>
          <w:tab w:val="num" w:pos="3600"/>
        </w:tabs>
        <w:ind w:left="3600" w:hanging="360"/>
      </w:pPr>
      <w:rPr>
        <w:rFonts w:ascii="Arial" w:hAnsi="Arial" w:hint="default"/>
      </w:rPr>
    </w:lvl>
    <w:lvl w:ilvl="5" w:tplc="E03A941C" w:tentative="1">
      <w:start w:val="1"/>
      <w:numFmt w:val="bullet"/>
      <w:lvlText w:val="•"/>
      <w:lvlJc w:val="left"/>
      <w:pPr>
        <w:tabs>
          <w:tab w:val="num" w:pos="4320"/>
        </w:tabs>
        <w:ind w:left="4320" w:hanging="360"/>
      </w:pPr>
      <w:rPr>
        <w:rFonts w:ascii="Arial" w:hAnsi="Arial" w:hint="default"/>
      </w:rPr>
    </w:lvl>
    <w:lvl w:ilvl="6" w:tplc="62E44A24" w:tentative="1">
      <w:start w:val="1"/>
      <w:numFmt w:val="bullet"/>
      <w:lvlText w:val="•"/>
      <w:lvlJc w:val="left"/>
      <w:pPr>
        <w:tabs>
          <w:tab w:val="num" w:pos="5040"/>
        </w:tabs>
        <w:ind w:left="5040" w:hanging="360"/>
      </w:pPr>
      <w:rPr>
        <w:rFonts w:ascii="Arial" w:hAnsi="Arial" w:hint="default"/>
      </w:rPr>
    </w:lvl>
    <w:lvl w:ilvl="7" w:tplc="D53852F6" w:tentative="1">
      <w:start w:val="1"/>
      <w:numFmt w:val="bullet"/>
      <w:lvlText w:val="•"/>
      <w:lvlJc w:val="left"/>
      <w:pPr>
        <w:tabs>
          <w:tab w:val="num" w:pos="5760"/>
        </w:tabs>
        <w:ind w:left="5760" w:hanging="360"/>
      </w:pPr>
      <w:rPr>
        <w:rFonts w:ascii="Arial" w:hAnsi="Arial" w:hint="default"/>
      </w:rPr>
    </w:lvl>
    <w:lvl w:ilvl="8" w:tplc="22BCE8E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786522"/>
    <w:multiLevelType w:val="hybridMultilevel"/>
    <w:tmpl w:val="2D521A5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59AD7826"/>
    <w:multiLevelType w:val="hybridMultilevel"/>
    <w:tmpl w:val="CE761318"/>
    <w:lvl w:ilvl="0" w:tplc="0409000F">
      <w:start w:val="1"/>
      <w:numFmt w:val="decimal"/>
      <w:lvlText w:val="%1."/>
      <w:lvlJc w:val="left"/>
      <w:pPr>
        <w:tabs>
          <w:tab w:val="num" w:pos="720"/>
        </w:tabs>
        <w:ind w:left="720" w:hanging="360"/>
      </w:pPr>
      <w:rPr>
        <w:rFonts w:hint="default"/>
      </w:rPr>
    </w:lvl>
    <w:lvl w:ilvl="1" w:tplc="CCEC0BCE">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61"/>
    <w:rsid w:val="000125AB"/>
    <w:rsid w:val="00021C80"/>
    <w:rsid w:val="00021E32"/>
    <w:rsid w:val="00021F01"/>
    <w:rsid w:val="000409B2"/>
    <w:rsid w:val="00050481"/>
    <w:rsid w:val="00094B4C"/>
    <w:rsid w:val="00096A81"/>
    <w:rsid w:val="000A4CFD"/>
    <w:rsid w:val="000D11AA"/>
    <w:rsid w:val="000E5668"/>
    <w:rsid w:val="00134C79"/>
    <w:rsid w:val="001378CE"/>
    <w:rsid w:val="0014376B"/>
    <w:rsid w:val="00164D7B"/>
    <w:rsid w:val="001868D4"/>
    <w:rsid w:val="00194629"/>
    <w:rsid w:val="001A3883"/>
    <w:rsid w:val="001A3E57"/>
    <w:rsid w:val="001D262F"/>
    <w:rsid w:val="001D6D99"/>
    <w:rsid w:val="001E30CE"/>
    <w:rsid w:val="0020351C"/>
    <w:rsid w:val="00237285"/>
    <w:rsid w:val="002378A8"/>
    <w:rsid w:val="0024032B"/>
    <w:rsid w:val="002565D7"/>
    <w:rsid w:val="002A42D4"/>
    <w:rsid w:val="002A7397"/>
    <w:rsid w:val="002C42BD"/>
    <w:rsid w:val="002F7E73"/>
    <w:rsid w:val="00301032"/>
    <w:rsid w:val="00314A51"/>
    <w:rsid w:val="0034538F"/>
    <w:rsid w:val="00356206"/>
    <w:rsid w:val="0035799D"/>
    <w:rsid w:val="00357A69"/>
    <w:rsid w:val="003C01C0"/>
    <w:rsid w:val="003D3CF4"/>
    <w:rsid w:val="003D5C67"/>
    <w:rsid w:val="003F2F79"/>
    <w:rsid w:val="003F58CC"/>
    <w:rsid w:val="00404A9B"/>
    <w:rsid w:val="004239EA"/>
    <w:rsid w:val="00424255"/>
    <w:rsid w:val="00471CA1"/>
    <w:rsid w:val="00473787"/>
    <w:rsid w:val="00485266"/>
    <w:rsid w:val="00493709"/>
    <w:rsid w:val="004979AC"/>
    <w:rsid w:val="00512EF9"/>
    <w:rsid w:val="00531B9D"/>
    <w:rsid w:val="00553712"/>
    <w:rsid w:val="00555461"/>
    <w:rsid w:val="0057681B"/>
    <w:rsid w:val="00582885"/>
    <w:rsid w:val="00582C2F"/>
    <w:rsid w:val="005871E0"/>
    <w:rsid w:val="005B256B"/>
    <w:rsid w:val="005D2CE9"/>
    <w:rsid w:val="005D581A"/>
    <w:rsid w:val="00626811"/>
    <w:rsid w:val="0063499A"/>
    <w:rsid w:val="00642373"/>
    <w:rsid w:val="00654740"/>
    <w:rsid w:val="00654ACE"/>
    <w:rsid w:val="00654F29"/>
    <w:rsid w:val="00690246"/>
    <w:rsid w:val="006A2990"/>
    <w:rsid w:val="006A7C98"/>
    <w:rsid w:val="006D4215"/>
    <w:rsid w:val="006E7212"/>
    <w:rsid w:val="006F7DB6"/>
    <w:rsid w:val="00700C9D"/>
    <w:rsid w:val="00711ED7"/>
    <w:rsid w:val="007205D3"/>
    <w:rsid w:val="00726129"/>
    <w:rsid w:val="00731F25"/>
    <w:rsid w:val="00737858"/>
    <w:rsid w:val="0074122C"/>
    <w:rsid w:val="00773210"/>
    <w:rsid w:val="00776613"/>
    <w:rsid w:val="007778EA"/>
    <w:rsid w:val="007C1FD3"/>
    <w:rsid w:val="007D334E"/>
    <w:rsid w:val="007E2DE0"/>
    <w:rsid w:val="0080556A"/>
    <w:rsid w:val="00815D32"/>
    <w:rsid w:val="00825A43"/>
    <w:rsid w:val="00830DB9"/>
    <w:rsid w:val="00834ACD"/>
    <w:rsid w:val="008459BF"/>
    <w:rsid w:val="00897EDC"/>
    <w:rsid w:val="008A5073"/>
    <w:rsid w:val="008A59BB"/>
    <w:rsid w:val="008B6FA7"/>
    <w:rsid w:val="008C76F6"/>
    <w:rsid w:val="008F2EF8"/>
    <w:rsid w:val="008F4B72"/>
    <w:rsid w:val="00922B61"/>
    <w:rsid w:val="009341FE"/>
    <w:rsid w:val="00940D77"/>
    <w:rsid w:val="009570FB"/>
    <w:rsid w:val="00962D66"/>
    <w:rsid w:val="00973201"/>
    <w:rsid w:val="0098780B"/>
    <w:rsid w:val="009A3FAB"/>
    <w:rsid w:val="009B7D9D"/>
    <w:rsid w:val="009D2999"/>
    <w:rsid w:val="00A04DDF"/>
    <w:rsid w:val="00A17082"/>
    <w:rsid w:val="00A37A49"/>
    <w:rsid w:val="00A42B79"/>
    <w:rsid w:val="00A6631A"/>
    <w:rsid w:val="00A778A7"/>
    <w:rsid w:val="00A82FD6"/>
    <w:rsid w:val="00AB34FC"/>
    <w:rsid w:val="00AE2664"/>
    <w:rsid w:val="00AE3936"/>
    <w:rsid w:val="00AE4CE5"/>
    <w:rsid w:val="00AF2C5B"/>
    <w:rsid w:val="00B10B32"/>
    <w:rsid w:val="00B12520"/>
    <w:rsid w:val="00B327F2"/>
    <w:rsid w:val="00B9340C"/>
    <w:rsid w:val="00B95D08"/>
    <w:rsid w:val="00BA59C4"/>
    <w:rsid w:val="00BB656C"/>
    <w:rsid w:val="00BC744A"/>
    <w:rsid w:val="00BE2893"/>
    <w:rsid w:val="00BE6657"/>
    <w:rsid w:val="00C04067"/>
    <w:rsid w:val="00C33DCC"/>
    <w:rsid w:val="00C4031F"/>
    <w:rsid w:val="00C53BAD"/>
    <w:rsid w:val="00C54252"/>
    <w:rsid w:val="00C66008"/>
    <w:rsid w:val="00C7648A"/>
    <w:rsid w:val="00CA7CB1"/>
    <w:rsid w:val="00CB33DB"/>
    <w:rsid w:val="00CC009A"/>
    <w:rsid w:val="00CD6E79"/>
    <w:rsid w:val="00D03BB4"/>
    <w:rsid w:val="00D05A62"/>
    <w:rsid w:val="00D202D4"/>
    <w:rsid w:val="00D41301"/>
    <w:rsid w:val="00D65FA5"/>
    <w:rsid w:val="00DE3A61"/>
    <w:rsid w:val="00DE491B"/>
    <w:rsid w:val="00E05313"/>
    <w:rsid w:val="00E33DD2"/>
    <w:rsid w:val="00E84E85"/>
    <w:rsid w:val="00EB0647"/>
    <w:rsid w:val="00EB642D"/>
    <w:rsid w:val="00EE62EB"/>
    <w:rsid w:val="00F10CF1"/>
    <w:rsid w:val="00F178E5"/>
    <w:rsid w:val="00F26783"/>
    <w:rsid w:val="00F366FB"/>
    <w:rsid w:val="00F44445"/>
    <w:rsid w:val="00F51781"/>
    <w:rsid w:val="00F519D5"/>
    <w:rsid w:val="00F60717"/>
    <w:rsid w:val="00FE12B0"/>
    <w:rsid w:val="00FE6B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A31E94"/>
  <w15:docId w15:val="{1D05B01A-664D-4825-87A9-B3FF4E81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mo">
    <w:name w:val="memo"/>
    <w:basedOn w:val="DefaultParagraphFont"/>
    <w:qFormat/>
    <w:rsid w:val="002378A8"/>
    <w:rPr>
      <w:rFonts w:ascii="Verdana" w:hAnsi="Verdana"/>
      <w:color w:val="1F497D" w:themeColor="text2"/>
      <w:sz w:val="22"/>
      <w:lang w:val="et-EE"/>
    </w:rPr>
  </w:style>
  <w:style w:type="table" w:styleId="TableGrid">
    <w:name w:val="Table Grid"/>
    <w:basedOn w:val="TableNormal"/>
    <w:uiPriority w:val="59"/>
    <w:rsid w:val="00C040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5B256B"/>
    <w:pPr>
      <w:tabs>
        <w:tab w:val="center" w:pos="4513"/>
        <w:tab w:val="right" w:pos="9026"/>
      </w:tabs>
    </w:pPr>
  </w:style>
  <w:style w:type="character" w:customStyle="1" w:styleId="HeaderChar">
    <w:name w:val="Header Char"/>
    <w:basedOn w:val="DefaultParagraphFont"/>
    <w:link w:val="Header"/>
    <w:semiHidden/>
    <w:rsid w:val="005B256B"/>
  </w:style>
  <w:style w:type="paragraph" w:styleId="Footer">
    <w:name w:val="footer"/>
    <w:basedOn w:val="Normal"/>
    <w:link w:val="FooterChar"/>
    <w:unhideWhenUsed/>
    <w:rsid w:val="005B256B"/>
    <w:pPr>
      <w:tabs>
        <w:tab w:val="center" w:pos="4513"/>
        <w:tab w:val="right" w:pos="9026"/>
      </w:tabs>
    </w:pPr>
  </w:style>
  <w:style w:type="character" w:customStyle="1" w:styleId="FooterChar">
    <w:name w:val="Footer Char"/>
    <w:basedOn w:val="DefaultParagraphFont"/>
    <w:link w:val="Footer"/>
    <w:uiPriority w:val="99"/>
    <w:rsid w:val="005B256B"/>
  </w:style>
  <w:style w:type="paragraph" w:customStyle="1" w:styleId="Kutseilisateave">
    <w:name w:val="Kutse_i_lisateave"/>
    <w:basedOn w:val="Normal"/>
    <w:rsid w:val="003C01C0"/>
    <w:pPr>
      <w:tabs>
        <w:tab w:val="left" w:pos="5670"/>
      </w:tabs>
    </w:pPr>
    <w:rPr>
      <w:rFonts w:ascii="EnglischeSchTDemBol" w:eastAsia="Times New Roman" w:hAnsi="EnglischeSchTDemBol"/>
      <w:sz w:val="28"/>
      <w:szCs w:val="20"/>
      <w:lang w:val="en-GB" w:eastAsia="et-EE"/>
    </w:rPr>
  </w:style>
  <w:style w:type="character" w:styleId="Hyperlink">
    <w:name w:val="Hyperlink"/>
    <w:basedOn w:val="DefaultParagraphFont"/>
    <w:uiPriority w:val="99"/>
    <w:unhideWhenUsed/>
    <w:rsid w:val="003C01C0"/>
    <w:rPr>
      <w:color w:val="0000FF"/>
      <w:u w:val="single"/>
    </w:rPr>
  </w:style>
  <w:style w:type="paragraph" w:styleId="BalloonText">
    <w:name w:val="Balloon Text"/>
    <w:basedOn w:val="Normal"/>
    <w:link w:val="BalloonTextChar"/>
    <w:uiPriority w:val="99"/>
    <w:semiHidden/>
    <w:unhideWhenUsed/>
    <w:rsid w:val="003D5C67"/>
    <w:rPr>
      <w:rFonts w:ascii="Tahoma" w:hAnsi="Tahoma" w:cs="Tahoma"/>
      <w:sz w:val="16"/>
      <w:szCs w:val="16"/>
    </w:rPr>
  </w:style>
  <w:style w:type="character" w:customStyle="1" w:styleId="BalloonTextChar">
    <w:name w:val="Balloon Text Char"/>
    <w:basedOn w:val="DefaultParagraphFont"/>
    <w:link w:val="BalloonText"/>
    <w:uiPriority w:val="99"/>
    <w:semiHidden/>
    <w:rsid w:val="003D5C67"/>
    <w:rPr>
      <w:rFonts w:ascii="Tahoma" w:hAnsi="Tahoma" w:cs="Tahoma"/>
      <w:sz w:val="16"/>
      <w:szCs w:val="16"/>
    </w:rPr>
  </w:style>
  <w:style w:type="paragraph" w:customStyle="1" w:styleId="ReturnAddress">
    <w:name w:val="Return Address"/>
    <w:basedOn w:val="Normal"/>
    <w:rsid w:val="00922B61"/>
    <w:pPr>
      <w:keepLines/>
      <w:framePr w:w="3413" w:h="1022" w:hRule="exact" w:hSpace="187" w:wrap="notBeside" w:vAnchor="page" w:hAnchor="page" w:xAlign="right" w:y="721" w:anchorLock="1"/>
      <w:spacing w:line="200" w:lineRule="atLeast"/>
    </w:pPr>
    <w:rPr>
      <w:rFonts w:eastAsia="Times New Roman"/>
      <w:sz w:val="16"/>
      <w:szCs w:val="16"/>
    </w:rPr>
  </w:style>
  <w:style w:type="paragraph" w:styleId="ListParagraph">
    <w:name w:val="List Paragraph"/>
    <w:basedOn w:val="Normal"/>
    <w:uiPriority w:val="34"/>
    <w:qFormat/>
    <w:rsid w:val="00EB0647"/>
    <w:pPr>
      <w:ind w:left="720"/>
    </w:pPr>
    <w:rPr>
      <w:rFonts w:ascii="Calibri" w:eastAsia="Calibri" w:hAnsi="Calibri"/>
      <w:sz w:val="22"/>
      <w:szCs w:val="22"/>
      <w:lang w:eastAsia="et-EE"/>
    </w:rPr>
  </w:style>
  <w:style w:type="character" w:styleId="PageNumber">
    <w:name w:val="page number"/>
    <w:basedOn w:val="DefaultParagraphFont"/>
    <w:semiHidden/>
    <w:rsid w:val="00EB0647"/>
  </w:style>
  <w:style w:type="character" w:styleId="UnresolvedMention">
    <w:name w:val="Unresolved Mention"/>
    <w:basedOn w:val="DefaultParagraphFont"/>
    <w:uiPriority w:val="99"/>
    <w:semiHidden/>
    <w:unhideWhenUsed/>
    <w:rsid w:val="007C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8202">
      <w:bodyDiv w:val="1"/>
      <w:marLeft w:val="0"/>
      <w:marRight w:val="0"/>
      <w:marTop w:val="0"/>
      <w:marBottom w:val="0"/>
      <w:divBdr>
        <w:top w:val="none" w:sz="0" w:space="0" w:color="auto"/>
        <w:left w:val="none" w:sz="0" w:space="0" w:color="auto"/>
        <w:bottom w:val="none" w:sz="0" w:space="0" w:color="auto"/>
        <w:right w:val="none" w:sz="0" w:space="0" w:color="auto"/>
      </w:divBdr>
    </w:div>
    <w:div w:id="766773835">
      <w:bodyDiv w:val="1"/>
      <w:marLeft w:val="0"/>
      <w:marRight w:val="0"/>
      <w:marTop w:val="0"/>
      <w:marBottom w:val="0"/>
      <w:divBdr>
        <w:top w:val="none" w:sz="0" w:space="0" w:color="auto"/>
        <w:left w:val="none" w:sz="0" w:space="0" w:color="auto"/>
        <w:bottom w:val="none" w:sz="0" w:space="0" w:color="auto"/>
        <w:right w:val="none" w:sz="0" w:space="0" w:color="auto"/>
      </w:divBdr>
    </w:div>
    <w:div w:id="1169097916">
      <w:bodyDiv w:val="1"/>
      <w:marLeft w:val="0"/>
      <w:marRight w:val="0"/>
      <w:marTop w:val="0"/>
      <w:marBottom w:val="0"/>
      <w:divBdr>
        <w:top w:val="none" w:sz="0" w:space="0" w:color="auto"/>
        <w:left w:val="none" w:sz="0" w:space="0" w:color="auto"/>
        <w:bottom w:val="none" w:sz="0" w:space="0" w:color="auto"/>
        <w:right w:val="none" w:sz="0" w:space="0" w:color="auto"/>
      </w:divBdr>
    </w:div>
    <w:div w:id="210410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i.skorobogatov@kutsekoda.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ve.mets@kutsekoda.e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kutsekoda@kutsekoda.ee" TargetMode="External"/><Relationship Id="rId2" Type="http://schemas.openxmlformats.org/officeDocument/2006/relationships/image" Target="media/image20.jpeg"/><Relationship Id="rId1" Type="http://schemas.openxmlformats.org/officeDocument/2006/relationships/image" Target="media/image2.jpeg"/><Relationship Id="rId4" Type="http://schemas.openxmlformats.org/officeDocument/2006/relationships/hyperlink" Target="http://www.kutsekoda.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2F237-FD0B-43A3-B194-7CF8B11FA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469</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Vastuskiri</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Vastuskiri</dc:title>
  <dc:creator>Agne Lepikson</dc:creator>
  <cp:lastModifiedBy>Tiia Randma</cp:lastModifiedBy>
  <cp:revision>4</cp:revision>
  <cp:lastPrinted>2010-11-26T09:58:00Z</cp:lastPrinted>
  <dcterms:created xsi:type="dcterms:W3CDTF">2021-03-12T08:25:00Z</dcterms:created>
  <dcterms:modified xsi:type="dcterms:W3CDTF">2021-03-12T13:46:00Z</dcterms:modified>
</cp:coreProperties>
</file>